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290</w:t>
      </w:r>
    </w:p>
    <w:p>
      <w:r>
        <w:t>Bundesgericht (BGE), 2004-03-11, DE</w:t>
      </w:r>
    </w:p>
    <w:p>
      <w:r>
        <w:rPr>
          <w:b/>
        </w:rPr>
        <w:t xml:space="preserve">Quelle: </w:t>
      </w:r>
      <w:r>
        <w:t>https://mcp.opencaselaw.ch/entscheid/bge_142 V 290</w:t>
      </w:r>
    </w:p>
    <w:p>
      <w:r>
        <w:t>FR: ATF 142 V 290</w:t>
      </w:r>
    </w:p>
    <w:p>
      <w:r>
        <w:t>IT: DTF 142 V 290</w:t>
      </w:r>
    </w:p>
    <w:p>
      <w:pPr>
        <w:pStyle w:val="Heading2"/>
      </w:pPr>
      <w:r>
        <w:t>Regeste</w:t>
      </w:r>
    </w:p>
    <w:p>
      <w:r>
        <w:t>Regeste Art. 28a Abs. 3 Satz 1 IVG in Verbindung mit Art. 16 ATSG; Invaliditätsbemessung bei teilerwerbstätigen Versicherten ohne Aufgabenbereich. Die Rechtsprechung gemäss BGE 131 V 51 betreffend die auf Teilerwerbstätige ohne Aufgabenbereich anwendbare Einkommensvergleichsmethode ist dahingehend zu präzisieren, dass die Einschränkung im erwerblichen Bereich proportional - im Umfang des hypothetisch-erwerblichen Teilzeitpensums - zu berücksichtigen ist (E. 7).</w:t>
      </w:r>
    </w:p>
    <w:p>
      <w:pPr>
        <w:pStyle w:val="Heading2"/>
      </w:pPr>
      <w:r>
        <w:t>Erwägungen</w:t>
      </w:r>
    </w:p>
    <w:p>
      <w:r>
        <w:rPr>
          <w:b/>
        </w:rPr>
        <w:t>E. 2</w:t>
      </w:r>
    </w:p>
    <w:p>
      <w:r>
        <w:t>Es steht fest und ist unbestritten, dass ein Revisionsgrund im Sinne von Art. 17 Abs. 1 ATSG (SR 830.1) gegeben ist. Einigkeit besteht auch darin, dass die Beschwerdegegnerin in dem - nach den verbindlichen, da nicht offensichtlich unrichtigen Tatsachenfeststellungen im angefochtenen Entscheid mit 60 % zu veranschlagenden - erwerblichen Bereich weiterhin vollständig arbeits- und erwerbsunfähig ist.</w:t>
      </w:r>
    </w:p>
    <w:p>
      <w:r>
        <w:rPr>
          <w:b/>
        </w:rPr>
        <w:t>E. 3.1</w:t>
      </w:r>
    </w:p>
    <w:p>
      <w:r>
        <w:t>Nach den verbindlichen vorinstanzlichen Tatsachenfeststellungen führt die Beschwerdegegnerin, die seit 1990 von ihrem Mann getrennt lebt und zwei erwachsene Töchter (geb. 1979 und 1982) hat, einen Einpersonenhaushalt ohne Betreuungsaufgaben. Die Vorinstanz erwog, ein derartiger Einpersonenhaushalt erfordere (auch in einer 4 ½-Zimmer-Wohnung) kaum ein 40 %-Pensum und die Beschwerdegegnerin müsse für ihren Haushalt keinen grösseren Aufwand tätigen als eine alleinstehende Person mit einem vollen Arbeitspensum. Zudem habe die Beschwerdegegnerin mehrmals angegeben, sie würde im Gesundheitsfall in einem Pensum von 50 bis 60 % arbeiten (Haushaltabklärungsberichte vom 7. Februar 2003, 14. Januar 2008 und 7. Januar 2013) bzw. "so viel [...] wie sie müsste", "einfach noch so viel [...] wie sie zum Leben brauche" (Haushaltabklärungsbericht vom 7. Januar 2013). Bei dieser Sachlage wäre die Versicherte neben ihrer Erwerbstätigkeit nicht noch in einem Aufgabenbereich tätig und treffe das Verhältnis 60 % Erwerbstätigkeit und 40 % Haushalt nicht mehr zu. Die Invalidität sei deshalb ausschliesslich nach der Einkommensvergleichsmethode zu bemessen, und es bestehe kein Raum für die Anwendung der gemischten Methode.</w:t>
      </w:r>
    </w:p>
    <w:p>
      <w:r>
        <w:rPr>
          <w:b/>
        </w:rPr>
        <w:t>E. 3.2</w:t>
      </w:r>
    </w:p>
    <w:p>
      <w:r>
        <w:t>In Übereinstimmung mit der Vorinstanz geht auch die IV-Stelle im letztinstanzlichen Verfahren davon aus, dass die Bemessung der Invalidität im Falle der Beschwerdegegnerin nach der Einkommensvergleichsmethode zu erfolgen hat. Ihrer Auffassung nach besteht der Grund dafür, weshalb die Versicherte als Teilerwerbstätige ohne einen Aufgabenbereich zu betrachten ist, darin, dass das Pensum einer versicherten Person, welches Freizeit - also weder Erwerbstätigkeit noch Aufgabenbereich im Sinne des Gesetzes - darstellt, invalidenversicherungsrechtlich unbeachtlich ist (vgl. dazu BGE 131 V 51 ; zum von der Vorinstanz ebenfalls angeführten, indessen irrelevanten Argument der Haushaltsgrösse: BGE 141 V 15 E. 4.5 S. 22 f.). Davon ist auch im Folgenden auszugehen. BGE 142 V 290 S. 293</w:t>
      </w:r>
    </w:p>
    <w:p>
      <w:r>
        <w:rPr>
          <w:b/>
        </w:rPr>
        <w:t>E. 3.3</w:t>
      </w:r>
    </w:p>
    <w:p>
      <w:r>
        <w:t>Die Vorinstanz (welcher sich die Versicherte in ihrer Vernehmlassung anschliesst) und die Beschwerde führende IV-Stelle gelangen indessen zu unterschiedlichen Ergebnissen, dies obwohl sie übereinstimmend von einer vollständigen Arbeitsunfähigkeit, einem hypothetischen Erwerbspensum von 60 % und der Anwendbarkeit der Einkommensvergleichsmethode gemäss Art. 16 ATSG ausgehen: Während die Vorinstanz einen Invaliditätsgrad von 100 % ermittelt, resultiert nach der Berechnung der IV-Stelle (entsprechend dem erwerblichen Bereich) ein solcher von 60 %.</w:t>
      </w:r>
    </w:p>
    <w:p>
      <w:r>
        <w:rPr>
          <w:b/>
        </w:rPr>
        <w:t>E. 4</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 und 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BGE 137 V 334 ; BGE 142 V 290 S. 294 vgl. auch BGE 141 V 15 E. 3.2 S. 20 f.). Ob sie weiterhin Bestand hat angesichts des unlängst, am 2. Februar 2016 ergangenen, noch nicht endgültigen Urteils der zweiten Kammer des Europäischen Gerichtshofs für Menschenrechte (EGMR) Di Trizio gegen die Schweiz (7186/09), welches in ihr eine indirekte Diskriminierung erblickt, ist hier nicht zu entscheiden (offengelassen in den Urteilen 8C_633/2015 vom 12. Februar 2016 E. 4.3 und 8C_116/2016 vom 29. März 2016 E. 4.3).</w:t>
      </w:r>
    </w:p>
    <w:p>
      <w:r>
        <w:rPr>
          <w:b/>
        </w:rPr>
        <w:t>E. 5</w:t>
      </w:r>
    </w:p>
    <w:p>
      <w:r>
        <w:t>Gemäss BGE 131 V 51 E. 5.1.2 S. 53 f. bemisst sich die Invalidität bei einer hypothetisch im Gesundheitsfall lediglich teilerwerbstätigen versicherten Person ohne Aufgabenbereich im Sinne von Art. 27 IVV (SR 831.201) nach der allgemeinen Methode des Einkommensvergleichs oder einer Untervariante davon (Schätzungs- oder Prozentvergleich, ausserordentliches Bemessungsverfahren). Dabei ist das Valideneinkommen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(vgl. auch die Anwendungsfälle Urteile 8C_504/2014 vom 29. September 2014; 9C_196/2014 vom 18. Juni 2014; 9C_764/2010 vom 4. Februar 2011; 8C_752/2010 vom 27. Januar 2011; I 837/06 vom 13. September 2007; I 1012/06 vom 29. Juni 2007; I 63/06 vom 18. Januar 2007; Urteil des Eidg. Versicherungsgerichts I 948/05 vom 26. Oktober 2006).</w:t>
      </w:r>
    </w:p>
    <w:p>
      <w:r>
        <w:rPr>
          <w:b/>
        </w:rPr>
        <w:t>E. 6.1</w:t>
      </w:r>
    </w:p>
    <w:p>
      <w:r>
        <w:t>In Anwendung dieser Grundsätze hat die Vorinstanz bei der am Recht stehenden Versicherten, die im unverändert mit 60 % zu veranschlagenden erwerblichen Bereich weiterhin vollständig arbeitsunfähig ist, anhand der Einkommensvergleichsmethode (Erwerbsausfall von 100 % unabhängig von der Höhe des Valideneinkommens angesichts des Invalideneinkommens von Fr. 0.-) einen Invaliditätsgrad BGE 142 V 290 S. 295 von 100 % ermittelt und ihr gestützt darauf mit Wirkung ab 1. August 2012 eine ganze Rente zugesprochen.</w:t>
      </w:r>
    </w:p>
    <w:p>
      <w:r>
        <w:rPr>
          <w:b/>
        </w:rPr>
        <w:t>E. 6.2</w:t>
      </w:r>
    </w:p>
    <w:p>
      <w:r>
        <w:t>Dieses Vorgehen steht zwar im Einklang mit der in E. 5 dargelegten Rechtsprechung. Das daraus resultierende Ergebnis ist aber insofern stossend, als es paradoxerweise der Wegfall des Aufgabenbereichs (Haushalttätigkeit) und die damit einhergehende Verminderung des versicherten Bereiches von 100 % (Erwerbs- und Aufgabenbereich) auf 60 % (nur Erwerbsbereich) sind, die zu einer Erhöhung des Invaliditätsgrades (von 63 auf 100 %) führen, hat sich doch im allein verbleibenden erwerblichen Bereich nichts - weder dessen Anteil (60 %) noch die diesbezügliche Einschränkung (100 %) - verändert (vgl. E. 2 hiervor). Hinzu kommt, dass in der Vergangenheit (Verfügung vom 6. August 2008; Mitteilung vom 11. Juni 2012) mit 63 % (Teilinvaliditätsgrad von 60 % [0,6 x 100 %] im erwerblichen Bereich und von 3,2 % [0,4 x 8 %] im Haushaltbereich) ein geringerer Invaliditätsgrad resultierte, obwohl damals neben der Einbusse im mit 60 % gewichteten erwerblichen Bereich zusätzlich eine Einbusse im Haushalt zu berücksichtigen war. Mit anderen Worten wirkt sich im Falle der Beschwerdegegnerin - nach dem angefochtenen Entscheid, der sich auf die Rechtsprechung gemäss BGE 131 V 51 stützt - allein der Ersatz des versicherten Aufgabenbereichs (Haushaltführung) durch Freizeit, die nach Art. 27 IVV nicht versichert ist, rentenerhöhend aus.</w:t>
      </w:r>
    </w:p>
    <w:p>
      <w:r>
        <w:rPr>
          <w:b/>
        </w:rPr>
        <w:t>E. 6.3</w:t>
      </w:r>
    </w:p>
    <w:p>
      <w:r>
        <w:t>Dass die Ermittlung des Invaliditätsgrades bei Ausserachtlassung des Aufgabenbereichs nach der erwähnten Praxis "erstaunlicherweise" regelmässig zu einem höheren Invaliditätsgrad führt als bei dessen Berücksichtigung, stellte auch die Lehre fest (UELI KIESER, ATSG-Kommentar, 3. Aufl. 2015, N. 96 zu Art. 16 ATSG ; SUSANNE GENNER, Invaliditätsbemessung bei Teilzeiterwerbstätigen, SZS 2013 S. 446 ff., 449 f.). KIESER illustriert die Rechtslage anhand des folgenden Beispieles, welches ähnlich liegt wie der hier zu beurteilende Sachverhalt: Bei einem zu 60 % erwerbstätigen (Valideneinkommen von Fr. 60'000.-) und zu 40 % mit einem Hobby beschäftigten Versicherten, der lediglich noch zu 30 % erwerbstätig sein und daraus ein Einkommen von Fr. 30'000.- (Invalideneinkommen) erzielen kann, resultiert ein Invaliditätsgrad von 50 % ([60'000 - 30'000] x 100 / 60'000). Wäre der Versicherte neben der 60%igen Erwerbstätigkeit zu 40 % in einem Aufgabenbereich tätig, müsste die zusätzliche Einbusse im Haushalt (angenommen 20 %) berücksichtigt werden; diesfalls ergäbe sich ein Gesamtinvaliditätsgrad von lediglich BGE 142 V 290 S. 296 38 % (30 % [{(60'000 - 30'000) x 100 / 60'000} x 0,6] aus dem Erwerb und 8 % aus dem Haushalt).</w:t>
      </w:r>
    </w:p>
    <w:p>
      <w:r>
        <w:rPr>
          <w:b/>
        </w:rPr>
        <w:t>E. 6.4</w:t>
      </w:r>
    </w:p>
    <w:p>
      <w:r>
        <w:t>Der Fall der Beschwerdegegnerin wie auch das von KIESER angeführte Berechnungsbeispiel zeigen auf, dass die geltende Praxis zu einer mit dem Rechtsgleichheitsgebot ( Art. 8 Abs. 1 BV ) nicht zu vereinbarenden Bevorzugung Teilerwerbstätiger ohne einen anerkannten Aufgabenbereich gegenüber Teilerwerbstätigen mit einem anerkannten Aufgabenbereich führt. Denn Letztere müssen in dem zusätzlich versicherten Aufgabenbereich (von 40 % bei einer angenommenen Teilerwerbstätigkeit von 60 %; vgl. dazu BGE 141 V 15 E. 4.5 S. 22 f.) eine entsprechende Einschränkung erleiden, um einen mehr als den Anteil des Erwerbspensums (60 %) betragenden Invaliditätsgrad zu erreichen. Eine Ungleichbehandlung besteht aber auch gegenüber den Vollerwerbstätigen, bei denen eine vollständige Einschränkung im (zu Vergleichszwecken rein mathematisch separat betrachteten) Teilpensum von beispielsweise 60 % (angenommenes Valideneinkommen in diesem Bereich: Fr. 60'000.-) lediglich zu einem Invaliditätsgrad von 60 % führt, so dass auch sie sich über eine zusätzliche Beeinträchtigung in dem bis zu einem Vollpensum (wiederum rein rechnerisch) fehlenden Bereich (d.h. hier in den restlichen 40 %; angenommenes Valideneinkommen in diesem Bereich: Fr. 40'000.-) ausweisen müssen, um als zu mehr als 60 % invalid zu gelten. Mit anderen Worten erreichen diese Vollerwerbstätigen nur dann einen Invaliditätsgrad von 100 %, wenn sie sowohl im 60 %-Teil, aus welchem sich maximal ein Invaliditätsgrad von 60 % ([{60'000 - 0} x 100 / 60'000] x 0,6) ergeben kann, als auch im 40 %-Teil, aus welchem sich maximal ein Invaliditätsgrad von 40 % ([{40'000 - 0} x 100 / 40'000] x 0,4) ergeben kann, vollständig eingeschränkt sind.</w:t>
      </w:r>
    </w:p>
    <w:p>
      <w:r>
        <w:rPr>
          <w:b/>
        </w:rPr>
        <w:t>E. 6.5</w:t>
      </w:r>
    </w:p>
    <w:p>
      <w:r>
        <w:t>Im Ergebnis führt die Praxis gemäss BGE 131 V 51 dazu, dass bei der Beschwerdegegnerin als Teilerwerbstätige (Pensum von 60 %) ohne Aufgabenbereich mit der Ermittlung eines Invaliditätsgrades von 100 % die gemäss Art. 28a IVG in Verbindung mit Art. 27 IVV nicht versicherte Freizeit ("Pensum" von 40 %) mitentschädigt wird. Die IV-Stelle kritisiert dies und macht geltend, bei einer Teilerwerbstätigkeit von 60 % ohne daneben bestehendem Aufgabenbereich könne der Invaliditätsgrad bei maximaler Leistungseinschränkung (100 %) das Pensum der Teilerwerbstätigkeit von 60 % nicht übersteigen. Sinngemäss beantragt die Beschwerdeführerin damit, die Rechtsprechung dahingehend zu präzisieren, dass auch bei den BGE 142 V 290 S. 297 Teilerwerbstätigen ohne Aufgabenbereich der aus dem Einkommensvergleich resultierende Invaliditätsgrad proportional - in casu mit dem Faktor 0,6 entsprechend dem erwerblichen Bereich von 60 % - zu berücksichtigen ist.</w:t>
      </w:r>
    </w:p>
    <w:p>
      <w:r>
        <w:rPr>
          <w:b/>
        </w:rPr>
        <w:t>E. 7.1</w:t>
      </w:r>
    </w:p>
    <w:p>
      <w:r>
        <w:t>Entsprechend der Zielsetzung der Invalidenversicherung, die wirtschaftlichen Folgen der Invalidität zu mildern (vgl. Botschaft vom 24. Oktober 1958 zum Entwurf eines Bundesgesetzes über die Invalidenversicherung und eines Bundesgesetzes betreffend die Änderung des Bundesgesetzes über die Alters- und Hinterlassenenversicherung, BBl 1958 II 1137 ff., insb. 1161 f.; vgl. auch BGE 137 V 334 E. 5.5.3 S. 345),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 BGE 135 V 58 E. 3.4.1 S. 61; BGE 131 V 51 E. 5.1.2 S. 53; Urteil 9C_112/2012 vom 19. November 2012 E. 4.6) und ein Ausgleich durch die Invalidenversicherung demzufolge nicht statthaft ( BGE 137 V 334 E. 5.5.3 S. 345 f.; BGE 131 V 51 E. 5.1.2 S. 53). Aus diesen Überlegungen ergibt sich,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Es verhält sich nicht anders als bei den Vollerwerbstätigen, bei welchen wegen des auf 100 % Bezug nehmenden Einkommensvergleichs ( Art. 28a Abs. 1 IVG in Verbindung mit Art. 16 ATSG ) ebenfalls maximal ein dem versicherten Bereich (100 %) entsprechender Invaliditätsgrad (mithin maximal 100 %) resultieren kann.</w:t>
      </w:r>
    </w:p>
    <w:p>
      <w:r>
        <w:rPr>
          <w:b/>
        </w:rPr>
        <w:t>E. 7.2</w:t>
      </w:r>
    </w:p>
    <w:p>
      <w:r>
        <w:t>Für diese Betrachtungsweise spricht auch das Rechtsgleichheitsgebot ( Art. 8 Abs. 1 BV ) bzw. eine verfassungskonforme Auslegung (vgl. dazu BGE 140 I 77 E. 5.3 S. 81 mit Hinweisen) der Bestimmung des Art. 28a Abs. 3 Satz 1 IVG . Unter dem Gesichtspunkt der BGE 142 V 290 S. 298 Gleichbehandlung muss die Einbusse, die eine versicherte Person in einem bestimmten (hypothetischen) erwerblichen Teilpensum (hier: 60 %) erleidet, in diesem Bereich zum selben Invaliditätsgrad führen, unabhängig davon, ob sie daneben (d.h. in den hypothetisch verbleibenden 40 %) keinen Aufgabenbereich hat (wie die Beschwerdegegnerin im hier zu beurteilenden Zeitraum), in einem Aufgabenbereich tätig ist (wie dies bei der Beschwerdegegnerin früher der Fall war [Verfügung vom 11. März 2004; Mitteilung vom 11. Juni 2012]), oder ein weiteres erwerbliches Teilpensum hat und damit als vollerwerbstätig gilt. Eine Gleichbehandlung rechtfertigt sich deshalb, weil die drei genannten Versichertenkategorien bei vollständiger Arbeitsunfähigkeit im erwerblichen Teilpensum von 60 % denselben Einkommensverlust - nämlich einen solchen von 60 % - erleiden. Es sind keine Gründe ersichtlich, bei den teilerwerbstätigen Versicherten ohne Aufgabenbereich eine sich lediglich im Teilzeitpensum auswirkende Arbeitsunfähigkeit über dessen Umfang hinaus (hier mit 100 statt 60 %) zu berücksichtigen.</w:t>
      </w:r>
    </w:p>
    <w:p>
      <w:r>
        <w:rPr>
          <w:b/>
        </w:rPr>
        <w:t>E. 7.3</w:t>
      </w:r>
    </w:p>
    <w:p>
      <w:r>
        <w:t>Nach dem Gesagten ist die Rechtsprechung gemäss BGE 131 V 51 dahingehend zu präzisieren, dass bei teilerwerbstätigen Versicherten ohne Aufgabenbereich die anhand der Einkommensvergleichsmethode ( Art. 16 ATSG )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w:t>
      </w:r>
    </w:p>
    <w:p>
      <w:r>
        <w:rPr>
          <w:b/>
        </w:rPr>
        <w:t>E. 8.1</w:t>
      </w:r>
    </w:p>
    <w:p>
      <w:r>
        <w:t>Bei der vollständig arbeitsunfähigen Beschwerdegegnerin, deren erwerblicher Bereich 60 % beträgt, ergibt sich bei proportionaler (dem Umfang der hypothetischen Teilerwerbstätigkeit entsprechender) Berücksichtigung des Ergebnisses des Einkommensvergleichs im Sinne der präzisierten Rechtsprechung ein Invaliditätsgrad von 60 % (0,6 x 100 %).</w:t>
      </w:r>
    </w:p>
    <w:p>
      <w:r>
        <w:rPr>
          <w:b/>
        </w:rPr>
        <w:t>E. 8.2</w:t>
      </w:r>
    </w:p>
    <w:p>
      <w:r>
        <w:t>Entsprechend dem Invaliditätsgrad von 60 % hat die Beschwerdegegnerin weiterhin Anspruch auf eine Dreiviertelsrente BGE 142 V 290 S. 299 ( Art. 28 Abs. 2 IVG ). Der vorinstanzliche Entscheid, mit welchem der Versicherten aufgrund eines Invaliditätsgrades von 100 % eine ganze Rente zugesprochen wird, ist demnach aufzuheben. Die eine Rentenerhöhung ablehnende Verfügung der IV-Stelle vom 14. Februar 2013 ist im Ergebnis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